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EC0E" w14:textId="77777777" w:rsidR="00694A4A" w:rsidRPr="00694A4A" w:rsidRDefault="00694A4A" w:rsidP="00694A4A">
      <w:pPr>
        <w:shd w:val="clear" w:color="auto" w:fill="FFFFFF"/>
        <w:spacing w:after="0" w:line="240" w:lineRule="auto"/>
        <w:rPr>
          <w:rFonts w:ascii="Arial" w:eastAsia="Times New Roman" w:hAnsi="Arial" w:cs="Arial"/>
          <w:color w:val="444444"/>
          <w:sz w:val="20"/>
          <w:szCs w:val="20"/>
        </w:rPr>
      </w:pPr>
      <w:r w:rsidRPr="00694A4A">
        <w:rPr>
          <w:rFonts w:ascii="Trebuchet MS" w:eastAsia="Times New Roman" w:hAnsi="Trebuchet MS" w:cs="Arial"/>
          <w:b/>
          <w:bCs/>
          <w:color w:val="444444"/>
          <w:sz w:val="32"/>
          <w:szCs w:val="32"/>
        </w:rPr>
        <w:t>Common Admissions Terms  </w:t>
      </w:r>
    </w:p>
    <w:p w14:paraId="2FCFBC7D" w14:textId="77777777" w:rsidR="00694A4A" w:rsidRPr="00694A4A" w:rsidRDefault="00694A4A" w:rsidP="00694A4A">
      <w:pPr>
        <w:numPr>
          <w:ilvl w:val="0"/>
          <w:numId w:val="2"/>
        </w:numPr>
        <w:shd w:val="clear" w:color="auto" w:fill="FFFFFF"/>
        <w:spacing w:before="100" w:beforeAutospacing="1" w:after="240" w:line="271" w:lineRule="atLeast"/>
        <w:rPr>
          <w:rFonts w:ascii="Arial" w:eastAsia="Times New Roman" w:hAnsi="Arial" w:cs="Arial"/>
          <w:color w:val="444444"/>
          <w:sz w:val="20"/>
          <w:szCs w:val="20"/>
        </w:rPr>
      </w:pPr>
      <w:r w:rsidRPr="00694A4A">
        <w:rPr>
          <w:rFonts w:ascii="Trebuchet MS" w:eastAsia="Times New Roman" w:hAnsi="Trebuchet MS" w:cs="Arial"/>
          <w:color w:val="444444"/>
          <w:sz w:val="24"/>
          <w:szCs w:val="24"/>
        </w:rPr>
        <w:t>“</w:t>
      </w:r>
      <w:r w:rsidRPr="00694A4A">
        <w:rPr>
          <w:rFonts w:ascii="Trebuchet MS" w:eastAsia="Times New Roman" w:hAnsi="Trebuchet MS" w:cs="Arial"/>
          <w:b/>
          <w:bCs/>
          <w:color w:val="444444"/>
          <w:sz w:val="24"/>
          <w:szCs w:val="24"/>
        </w:rPr>
        <w:t>Rolling Admissions</w:t>
      </w:r>
      <w:r w:rsidRPr="00694A4A">
        <w:rPr>
          <w:rFonts w:ascii="Trebuchet MS" w:eastAsia="Times New Roman" w:hAnsi="Trebuchet MS" w:cs="Arial"/>
          <w:color w:val="444444"/>
          <w:sz w:val="24"/>
          <w:szCs w:val="24"/>
        </w:rPr>
        <w:t>” Decisions are processed depending on when the application is submitted.  Apply as soon as possible</w:t>
      </w:r>
    </w:p>
    <w:p w14:paraId="4F7ED45C" w14:textId="77777777" w:rsidR="00694A4A" w:rsidRPr="00694A4A" w:rsidRDefault="00694A4A" w:rsidP="00694A4A">
      <w:pPr>
        <w:numPr>
          <w:ilvl w:val="0"/>
          <w:numId w:val="2"/>
        </w:numPr>
        <w:shd w:val="clear" w:color="auto" w:fill="FFFFFF"/>
        <w:spacing w:before="100" w:beforeAutospacing="1" w:after="240" w:line="271" w:lineRule="atLeast"/>
        <w:rPr>
          <w:rFonts w:ascii="Arial" w:eastAsia="Times New Roman" w:hAnsi="Arial" w:cs="Arial"/>
          <w:color w:val="444444"/>
          <w:sz w:val="20"/>
          <w:szCs w:val="20"/>
        </w:rPr>
      </w:pPr>
      <w:r w:rsidRPr="00694A4A">
        <w:rPr>
          <w:rFonts w:ascii="Trebuchet MS" w:eastAsia="Times New Roman" w:hAnsi="Trebuchet MS" w:cs="Arial"/>
          <w:color w:val="444444"/>
          <w:sz w:val="24"/>
          <w:szCs w:val="24"/>
        </w:rPr>
        <w:t>“</w:t>
      </w:r>
      <w:r w:rsidRPr="00694A4A">
        <w:rPr>
          <w:rFonts w:ascii="Trebuchet MS" w:eastAsia="Times New Roman" w:hAnsi="Trebuchet MS" w:cs="Arial"/>
          <w:b/>
          <w:bCs/>
          <w:color w:val="444444"/>
          <w:sz w:val="24"/>
          <w:szCs w:val="24"/>
        </w:rPr>
        <w:t>Regular Admissions</w:t>
      </w:r>
      <w:r w:rsidRPr="00694A4A">
        <w:rPr>
          <w:rFonts w:ascii="Trebuchet MS" w:eastAsia="Times New Roman" w:hAnsi="Trebuchet MS" w:cs="Arial"/>
          <w:color w:val="444444"/>
          <w:sz w:val="24"/>
          <w:szCs w:val="24"/>
        </w:rPr>
        <w:t>” Most applicants will hear back in March. The date you submit your application does not affect the decision. Apply </w:t>
      </w:r>
      <w:r w:rsidRPr="00694A4A">
        <w:rPr>
          <w:rFonts w:ascii="Trebuchet MS" w:eastAsia="Times New Roman" w:hAnsi="Trebuchet MS" w:cs="Arial"/>
          <w:i/>
          <w:iCs/>
          <w:color w:val="444444"/>
          <w:sz w:val="24"/>
          <w:szCs w:val="24"/>
        </w:rPr>
        <w:t>before</w:t>
      </w:r>
      <w:r w:rsidRPr="00694A4A">
        <w:rPr>
          <w:rFonts w:ascii="Trebuchet MS" w:eastAsia="Times New Roman" w:hAnsi="Trebuchet MS" w:cs="Arial"/>
          <w:color w:val="444444"/>
          <w:sz w:val="24"/>
          <w:szCs w:val="24"/>
        </w:rPr>
        <w:t> the final deadline</w:t>
      </w:r>
    </w:p>
    <w:p w14:paraId="4FA5BC2A" w14:textId="19FB63EB" w:rsidR="00694A4A" w:rsidRPr="00694A4A" w:rsidRDefault="00694A4A" w:rsidP="00694A4A">
      <w:pPr>
        <w:numPr>
          <w:ilvl w:val="0"/>
          <w:numId w:val="2"/>
        </w:numPr>
        <w:shd w:val="clear" w:color="auto" w:fill="FFFFFF"/>
        <w:spacing w:before="100" w:beforeAutospacing="1" w:after="240" w:line="271" w:lineRule="atLeast"/>
        <w:rPr>
          <w:rFonts w:ascii="Arial" w:eastAsia="Times New Roman" w:hAnsi="Arial" w:cs="Arial"/>
          <w:color w:val="444444"/>
          <w:sz w:val="20"/>
          <w:szCs w:val="20"/>
        </w:rPr>
      </w:pPr>
      <w:r w:rsidRPr="00694A4A">
        <w:rPr>
          <w:rFonts w:ascii="Trebuchet MS" w:eastAsia="Times New Roman" w:hAnsi="Trebuchet MS" w:cs="Arial"/>
          <w:color w:val="444444"/>
          <w:sz w:val="24"/>
          <w:szCs w:val="24"/>
        </w:rPr>
        <w:t>“</w:t>
      </w:r>
      <w:r w:rsidRPr="00694A4A">
        <w:rPr>
          <w:rFonts w:ascii="Trebuchet MS" w:eastAsia="Times New Roman" w:hAnsi="Trebuchet MS" w:cs="Arial"/>
          <w:b/>
          <w:bCs/>
          <w:color w:val="444444"/>
          <w:sz w:val="24"/>
          <w:szCs w:val="24"/>
        </w:rPr>
        <w:t>Early decision</w:t>
      </w:r>
      <w:r w:rsidRPr="00694A4A">
        <w:rPr>
          <w:rFonts w:ascii="Trebuchet MS" w:eastAsia="Times New Roman" w:hAnsi="Trebuchet MS" w:cs="Arial"/>
          <w:color w:val="444444"/>
          <w:sz w:val="24"/>
          <w:szCs w:val="24"/>
        </w:rPr>
        <w:t>” You sign a </w:t>
      </w:r>
      <w:r w:rsidRPr="00694A4A">
        <w:rPr>
          <w:rFonts w:ascii="Trebuchet MS" w:eastAsia="Times New Roman" w:hAnsi="Trebuchet MS" w:cs="Arial"/>
          <w:color w:val="FF0000"/>
          <w:sz w:val="24"/>
          <w:szCs w:val="24"/>
        </w:rPr>
        <w:t>legally binding</w:t>
      </w:r>
      <w:r w:rsidRPr="00694A4A">
        <w:rPr>
          <w:rFonts w:ascii="Trebuchet MS" w:eastAsia="Times New Roman" w:hAnsi="Trebuchet MS" w:cs="Arial"/>
          <w:color w:val="444444"/>
          <w:sz w:val="24"/>
          <w:szCs w:val="24"/>
        </w:rPr>
        <w:t> contract; you </w:t>
      </w:r>
      <w:r w:rsidRPr="00694A4A">
        <w:rPr>
          <w:rFonts w:ascii="Trebuchet MS" w:eastAsia="Times New Roman" w:hAnsi="Trebuchet MS" w:cs="Arial"/>
          <w:i/>
          <w:iCs/>
          <w:color w:val="444444"/>
          <w:sz w:val="24"/>
          <w:szCs w:val="24"/>
          <w:u w:val="single"/>
        </w:rPr>
        <w:t>will</w:t>
      </w:r>
      <w:r w:rsidRPr="00694A4A">
        <w:rPr>
          <w:rFonts w:ascii="Trebuchet MS" w:eastAsia="Times New Roman" w:hAnsi="Trebuchet MS" w:cs="Arial"/>
          <w:color w:val="444444"/>
          <w:sz w:val="24"/>
          <w:szCs w:val="24"/>
        </w:rPr>
        <w:t> go there.  You can only apply to one college as “Early Decision</w:t>
      </w:r>
      <w:r w:rsidRPr="00694A4A">
        <w:rPr>
          <w:rFonts w:ascii="Trebuchet MS" w:eastAsia="Times New Roman" w:hAnsi="Trebuchet MS" w:cs="Arial"/>
          <w:color w:val="444444"/>
          <w:sz w:val="24"/>
          <w:szCs w:val="24"/>
        </w:rPr>
        <w:t>”,</w:t>
      </w:r>
      <w:r w:rsidRPr="00694A4A">
        <w:rPr>
          <w:rFonts w:ascii="Trebuchet MS" w:eastAsia="Times New Roman" w:hAnsi="Trebuchet MS" w:cs="Arial"/>
          <w:color w:val="444444"/>
          <w:sz w:val="24"/>
          <w:szCs w:val="24"/>
        </w:rPr>
        <w:t xml:space="preserve"> but you can apply to many </w:t>
      </w:r>
      <w:r w:rsidRPr="00694A4A">
        <w:rPr>
          <w:rFonts w:ascii="Arial" w:eastAsia="Times New Roman" w:hAnsi="Arial" w:cs="Arial"/>
          <w:color w:val="444444"/>
          <w:sz w:val="24"/>
          <w:szCs w:val="24"/>
        </w:rPr>
        <w:t>other </w:t>
      </w:r>
      <w:r w:rsidRPr="00694A4A">
        <w:rPr>
          <w:rFonts w:ascii="Arial" w:eastAsia="Times New Roman" w:hAnsi="Arial" w:cs="Arial"/>
          <w:color w:val="444444"/>
          <w:sz w:val="24"/>
          <w:szCs w:val="24"/>
        </w:rPr>
        <w:t>colleges</w:t>
      </w:r>
      <w:r w:rsidRPr="00694A4A">
        <w:rPr>
          <w:rFonts w:ascii="Trebuchet MS" w:eastAsia="Times New Roman" w:hAnsi="Trebuchet MS" w:cs="Arial"/>
          <w:color w:val="444444"/>
          <w:sz w:val="24"/>
          <w:szCs w:val="24"/>
        </w:rPr>
        <w:t> as you want for Regular, Rolling or Early Action Admissions.  Apply before Early Decision deadline (usually in November).</w:t>
      </w:r>
    </w:p>
    <w:p w14:paraId="243082EF" w14:textId="77777777" w:rsidR="00694A4A" w:rsidRPr="00694A4A" w:rsidRDefault="00694A4A" w:rsidP="00694A4A">
      <w:pPr>
        <w:numPr>
          <w:ilvl w:val="0"/>
          <w:numId w:val="2"/>
        </w:numPr>
        <w:shd w:val="clear" w:color="auto" w:fill="FFFFFF"/>
        <w:spacing w:before="100" w:beforeAutospacing="1" w:after="240" w:line="271" w:lineRule="atLeast"/>
        <w:rPr>
          <w:rFonts w:ascii="Arial" w:eastAsia="Times New Roman" w:hAnsi="Arial" w:cs="Arial"/>
          <w:color w:val="444444"/>
          <w:sz w:val="20"/>
          <w:szCs w:val="20"/>
        </w:rPr>
      </w:pPr>
      <w:r w:rsidRPr="00694A4A">
        <w:rPr>
          <w:rFonts w:ascii="Trebuchet MS" w:eastAsia="Times New Roman" w:hAnsi="Trebuchet MS" w:cs="Arial"/>
          <w:color w:val="444444"/>
          <w:sz w:val="24"/>
          <w:szCs w:val="24"/>
        </w:rPr>
        <w:t>“</w:t>
      </w:r>
      <w:r w:rsidRPr="00694A4A">
        <w:rPr>
          <w:rFonts w:ascii="Trebuchet MS" w:eastAsia="Times New Roman" w:hAnsi="Trebuchet MS" w:cs="Arial"/>
          <w:b/>
          <w:bCs/>
          <w:color w:val="444444"/>
          <w:sz w:val="24"/>
          <w:szCs w:val="24"/>
        </w:rPr>
        <w:t>Early Action</w:t>
      </w:r>
      <w:r w:rsidRPr="00694A4A">
        <w:rPr>
          <w:rFonts w:ascii="Trebuchet MS" w:eastAsia="Times New Roman" w:hAnsi="Trebuchet MS" w:cs="Arial"/>
          <w:color w:val="444444"/>
          <w:sz w:val="24"/>
          <w:szCs w:val="24"/>
        </w:rPr>
        <w:t>” or “</w:t>
      </w:r>
      <w:r w:rsidRPr="00694A4A">
        <w:rPr>
          <w:rFonts w:ascii="Trebuchet MS" w:eastAsia="Times New Roman" w:hAnsi="Trebuchet MS" w:cs="Arial"/>
          <w:b/>
          <w:bCs/>
          <w:color w:val="444444"/>
          <w:sz w:val="24"/>
          <w:szCs w:val="24"/>
        </w:rPr>
        <w:t>Restrictive Early Action</w:t>
      </w:r>
      <w:r w:rsidRPr="00694A4A">
        <w:rPr>
          <w:rFonts w:ascii="Trebuchet MS" w:eastAsia="Times New Roman" w:hAnsi="Trebuchet MS" w:cs="Arial"/>
          <w:color w:val="444444"/>
          <w:sz w:val="24"/>
          <w:szCs w:val="24"/>
        </w:rPr>
        <w:t>” No binding contract but guarantees that the applicant will hear back by a certain date. Note that your application is not given any special consideration for applying Early Action. “Restrictive Early Action” means that you can only apply early action to that specific school. Apply before Early Action deadline (unusually in November).</w:t>
      </w:r>
    </w:p>
    <w:p w14:paraId="741BBEF9" w14:textId="77777777" w:rsidR="00694A4A" w:rsidRPr="00694A4A" w:rsidRDefault="00694A4A" w:rsidP="00694A4A">
      <w:pPr>
        <w:numPr>
          <w:ilvl w:val="0"/>
          <w:numId w:val="2"/>
        </w:numPr>
        <w:shd w:val="clear" w:color="auto" w:fill="FFFFFF"/>
        <w:spacing w:before="100" w:beforeAutospacing="1" w:after="100" w:afterAutospacing="1" w:line="271" w:lineRule="atLeast"/>
        <w:rPr>
          <w:rFonts w:ascii="Arial" w:eastAsia="Times New Roman" w:hAnsi="Arial" w:cs="Arial"/>
          <w:color w:val="444444"/>
          <w:sz w:val="20"/>
          <w:szCs w:val="20"/>
        </w:rPr>
      </w:pPr>
      <w:r w:rsidRPr="00694A4A">
        <w:rPr>
          <w:rFonts w:ascii="Trebuchet MS" w:eastAsia="Times New Roman" w:hAnsi="Trebuchet MS" w:cs="Arial"/>
          <w:color w:val="444444"/>
          <w:sz w:val="24"/>
          <w:szCs w:val="24"/>
        </w:rPr>
        <w:t>“</w:t>
      </w:r>
      <w:r w:rsidRPr="00694A4A">
        <w:rPr>
          <w:rFonts w:ascii="Trebuchet MS" w:eastAsia="Times New Roman" w:hAnsi="Trebuchet MS" w:cs="Arial"/>
          <w:b/>
          <w:bCs/>
          <w:color w:val="444444"/>
          <w:sz w:val="24"/>
          <w:szCs w:val="24"/>
        </w:rPr>
        <w:t>Priority Date</w:t>
      </w:r>
      <w:r w:rsidRPr="00694A4A">
        <w:rPr>
          <w:rFonts w:ascii="Trebuchet MS" w:eastAsia="Times New Roman" w:hAnsi="Trebuchet MS" w:cs="Arial"/>
          <w:color w:val="444444"/>
          <w:sz w:val="24"/>
          <w:szCs w:val="24"/>
        </w:rPr>
        <w:t>” Not a deadline, but a </w:t>
      </w:r>
      <w:r w:rsidRPr="00694A4A">
        <w:rPr>
          <w:rFonts w:ascii="Trebuchet MS" w:eastAsia="Times New Roman" w:hAnsi="Trebuchet MS" w:cs="Arial"/>
          <w:i/>
          <w:iCs/>
          <w:color w:val="444444"/>
          <w:sz w:val="24"/>
          <w:szCs w:val="24"/>
        </w:rPr>
        <w:t>suggested</w:t>
      </w:r>
      <w:r w:rsidRPr="00694A4A">
        <w:rPr>
          <w:rFonts w:ascii="Trebuchet MS" w:eastAsia="Times New Roman" w:hAnsi="Trebuchet MS" w:cs="Arial"/>
          <w:color w:val="444444"/>
          <w:sz w:val="24"/>
          <w:szCs w:val="24"/>
        </w:rPr>
        <w:t> date by which to apply so that you can be considered for scholarships or other programs.  The is does not give you special consideration for admissions is also not the same thing as Early Action or Early Decision. Apply before Priority Date (unusually in November/December)</w:t>
      </w:r>
    </w:p>
    <w:p w14:paraId="76E6AACB" w14:textId="77777777" w:rsidR="005A7F68" w:rsidRDefault="005A7F68"/>
    <w:sectPr w:rsidR="005A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599E"/>
    <w:multiLevelType w:val="multilevel"/>
    <w:tmpl w:val="8A7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669E3"/>
    <w:multiLevelType w:val="multilevel"/>
    <w:tmpl w:val="142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355869">
    <w:abstractNumId w:val="0"/>
  </w:num>
  <w:num w:numId="2" w16cid:durableId="192094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4A"/>
    <w:rsid w:val="005A7F68"/>
    <w:rsid w:val="0069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C07A"/>
  <w15:chartTrackingRefBased/>
  <w15:docId w15:val="{5B97F97A-0216-4B0B-849D-89AD8E4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19048">
      <w:bodyDiv w:val="1"/>
      <w:marLeft w:val="0"/>
      <w:marRight w:val="0"/>
      <w:marTop w:val="0"/>
      <w:marBottom w:val="0"/>
      <w:divBdr>
        <w:top w:val="none" w:sz="0" w:space="0" w:color="auto"/>
        <w:left w:val="none" w:sz="0" w:space="0" w:color="auto"/>
        <w:bottom w:val="none" w:sz="0" w:space="0" w:color="auto"/>
        <w:right w:val="none" w:sz="0" w:space="0" w:color="auto"/>
      </w:divBdr>
    </w:div>
    <w:div w:id="12625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Shelton School District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Bourgault</dc:creator>
  <cp:keywords/>
  <dc:description/>
  <cp:lastModifiedBy>Jill Bourgault</cp:lastModifiedBy>
  <cp:revision>1</cp:revision>
  <dcterms:created xsi:type="dcterms:W3CDTF">2023-01-10T17:10:00Z</dcterms:created>
  <dcterms:modified xsi:type="dcterms:W3CDTF">2023-01-10T17:11:00Z</dcterms:modified>
</cp:coreProperties>
</file>